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66FD" w14:textId="1A66E14B" w:rsidR="008250B1" w:rsidRDefault="003F041D">
      <w:pPr>
        <w:spacing w:after="0"/>
        <w:ind w:left="9908" w:right="-15" w:hanging="10"/>
        <w:jc w:val="right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tbl>
      <w:tblPr>
        <w:tblStyle w:val="TableGrid"/>
        <w:tblW w:w="10844" w:type="dxa"/>
        <w:tblInd w:w="92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03"/>
        <w:gridCol w:w="235"/>
        <w:gridCol w:w="6"/>
      </w:tblGrid>
      <w:tr w:rsidR="008250B1" w14:paraId="1578609C" w14:textId="77777777" w:rsidTr="004A6393">
        <w:trPr>
          <w:gridAfter w:val="1"/>
          <w:wAfter w:w="6" w:type="dxa"/>
          <w:trHeight w:val="1788"/>
        </w:trPr>
        <w:tc>
          <w:tcPr>
            <w:tcW w:w="10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1ED2B" w14:textId="32543E6A" w:rsidR="008250B1" w:rsidRDefault="003F041D">
            <w:pPr>
              <w:ind w:left="24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169EE">
              <w:rPr>
                <w:b/>
                <w:bCs/>
                <w:i/>
                <w:iCs/>
                <w:noProof/>
                <w:sz w:val="18"/>
                <w:szCs w:val="18"/>
              </w:rPr>
              <w:drawing>
                <wp:inline distT="0" distB="0" distL="0" distR="0" wp14:anchorId="5BD8F7B3" wp14:editId="2DA372F5">
                  <wp:extent cx="463550" cy="400050"/>
                  <wp:effectExtent l="0" t="0" r="1270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69EE">
              <w:rPr>
                <w:rFonts w:ascii="Times New Roman" w:eastAsia="Times New Roman" w:hAnsi="Times New Roman" w:cs="Times New Roman"/>
                <w:b/>
                <w:sz w:val="24"/>
              </w:rPr>
              <w:t>SIA “Tukuma siltums “</w:t>
            </w:r>
          </w:p>
          <w:p w14:paraId="0B249518" w14:textId="03BEDA5B" w:rsidR="008250B1" w:rsidRDefault="003F041D">
            <w:pPr>
              <w:ind w:right="1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Vidēja termiņa darbības stratēģijā </w:t>
            </w:r>
            <w:r w:rsidR="004A6393">
              <w:rPr>
                <w:rFonts w:ascii="Times New Roman" w:eastAsia="Times New Roman" w:hAnsi="Times New Roman" w:cs="Times New Roman"/>
                <w:b/>
                <w:sz w:val="24"/>
              </w:rPr>
              <w:t xml:space="preserve">2018-2021.g.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noteikto </w:t>
            </w:r>
            <w:r w:rsidR="004A6393">
              <w:rPr>
                <w:rFonts w:ascii="Times New Roman" w:eastAsia="Times New Roman" w:hAnsi="Times New Roman" w:cs="Times New Roman"/>
                <w:b/>
                <w:sz w:val="24"/>
              </w:rPr>
              <w:t>stratēģiskie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mērķ</w:t>
            </w:r>
            <w:r w:rsidR="004A6393">
              <w:rPr>
                <w:rFonts w:ascii="Times New Roman" w:eastAsia="Times New Roman" w:hAnsi="Times New Roman" w:cs="Times New Roman"/>
                <w:b/>
                <w:sz w:val="24"/>
              </w:rPr>
              <w:t>i un to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sasniegšana </w:t>
            </w:r>
            <w:r w:rsidR="004A6393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8250B1" w14:paraId="6A86D446" w14:textId="77777777" w:rsidTr="004A6393">
        <w:trPr>
          <w:gridAfter w:val="1"/>
          <w:wAfter w:w="6" w:type="dxa"/>
          <w:trHeight w:val="328"/>
        </w:trPr>
        <w:tc>
          <w:tcPr>
            <w:tcW w:w="10838" w:type="dxa"/>
            <w:gridSpan w:val="2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54AC2150" w14:textId="6555BA39" w:rsidR="008250B1" w:rsidRDefault="008250B1">
            <w:pPr>
              <w:ind w:right="178"/>
              <w:jc w:val="center"/>
            </w:pPr>
          </w:p>
        </w:tc>
      </w:tr>
      <w:tr w:rsidR="004A6393" w14:paraId="6A3CF2D8" w14:textId="77777777" w:rsidTr="004A6393">
        <w:trPr>
          <w:trHeight w:val="4191"/>
        </w:trPr>
        <w:tc>
          <w:tcPr>
            <w:tcW w:w="10603" w:type="dxa"/>
            <w:tcBorders>
              <w:top w:val="double" w:sz="15" w:space="0" w:color="000000"/>
              <w:left w:val="double" w:sz="15" w:space="0" w:color="000000"/>
              <w:right w:val="single" w:sz="4" w:space="0" w:color="000000"/>
            </w:tcBorders>
          </w:tcPr>
          <w:p w14:paraId="53C98D43" w14:textId="77777777" w:rsidR="004A6393" w:rsidRPr="002575F1" w:rsidRDefault="004A6393" w:rsidP="004A6393">
            <w:pPr>
              <w:pStyle w:val="Virsraksts2"/>
              <w:spacing w:before="120" w:after="120" w:line="264" w:lineRule="auto"/>
              <w:ind w:left="72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2575F1">
              <w:rPr>
                <w:rFonts w:ascii="Times New Roman" w:hAnsi="Times New Roman"/>
                <w:b/>
                <w:sz w:val="24"/>
                <w:szCs w:val="24"/>
              </w:rPr>
              <w:t>Stratēģiskie mērķi</w:t>
            </w:r>
          </w:p>
          <w:p w14:paraId="763D29C4" w14:textId="77777777" w:rsidR="004A6393" w:rsidRPr="002575F1" w:rsidRDefault="004A6393" w:rsidP="004A6393">
            <w:pPr>
              <w:spacing w:before="120" w:after="120" w:line="264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>Sabiedrība, izvērtējot savu līdzšinējo darbību, nākamajam laika periodam izvirza sev šādus stratēģiskos mērķus:</w:t>
            </w:r>
          </w:p>
          <w:p w14:paraId="237829A8" w14:textId="474E729C" w:rsidR="004A6393" w:rsidRPr="002575F1" w:rsidRDefault="004A6393" w:rsidP="004A6393">
            <w:pPr>
              <w:pStyle w:val="Sarakstarindkopa"/>
              <w:numPr>
                <w:ilvl w:val="0"/>
                <w:numId w:val="5"/>
              </w:numPr>
              <w:spacing w:before="120" w:after="120" w:line="264" w:lineRule="auto"/>
              <w:ind w:left="900" w:hanging="5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 xml:space="preserve">Turpināt paaugstināt siltumenerģijas ražošanas efektivitāti, veicot pasākumus katlu lietderības koeficienta paaugstināšanā un kurināmā ekonomijas iegūšanā </w:t>
            </w:r>
          </w:p>
          <w:p w14:paraId="53E2E9C5" w14:textId="7AC1C110" w:rsidR="004A6393" w:rsidRPr="002575F1" w:rsidRDefault="004A6393" w:rsidP="004A6393">
            <w:pPr>
              <w:pStyle w:val="Sarakstarindkopa"/>
              <w:numPr>
                <w:ilvl w:val="0"/>
                <w:numId w:val="5"/>
              </w:numPr>
              <w:spacing w:before="120" w:after="120" w:line="264" w:lineRule="auto"/>
              <w:ind w:left="900" w:hanging="54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 xml:space="preserve">Būtiski samazināt siltumenerģijas zudumus pārvades un sadales sistēmā, turpinot rekonstruēt siltumtrases Tukuma pilsētā efektīvi piesaistots ES fondu līdzekļus </w:t>
            </w:r>
          </w:p>
          <w:p w14:paraId="432F1F4E" w14:textId="77777777" w:rsidR="004A6393" w:rsidRPr="002575F1" w:rsidRDefault="004A6393" w:rsidP="004A6393">
            <w:pPr>
              <w:spacing w:before="120" w:after="120" w:line="264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>Sabiedrībai stratēģijas darbības laikā sasniedzot izvirzītos mērķus, tiks samazināta negatīvā ietekme uz apkārtējo vidi gar siltumtrašu vietām Tukuma pilsētā, kā arī tiks veicināta energoresursu saudzīga un efektīva izmantošana.</w:t>
            </w:r>
          </w:p>
          <w:p w14:paraId="01D0CD07" w14:textId="77777777" w:rsidR="004A6393" w:rsidRPr="002575F1" w:rsidRDefault="004A6393" w:rsidP="004A6393">
            <w:pPr>
              <w:pStyle w:val="Virsraksts2"/>
              <w:numPr>
                <w:ilvl w:val="1"/>
                <w:numId w:val="4"/>
              </w:numPr>
              <w:spacing w:before="120" w:after="120" w:line="264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Toc429472151"/>
            <w:r w:rsidRPr="002575F1">
              <w:rPr>
                <w:rFonts w:ascii="Times New Roman" w:hAnsi="Times New Roman"/>
                <w:b/>
                <w:sz w:val="24"/>
                <w:szCs w:val="24"/>
              </w:rPr>
              <w:t>Stratēģisko mērķu rezultatīvie rādītāji</w:t>
            </w:r>
            <w:bookmarkEnd w:id="0"/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615"/>
              <w:gridCol w:w="8670"/>
            </w:tblGrid>
            <w:tr w:rsidR="004A6393" w:rsidRPr="002575F1" w14:paraId="310ADC14" w14:textId="77777777" w:rsidTr="004A6393">
              <w:tc>
                <w:tcPr>
                  <w:tcW w:w="1615" w:type="dxa"/>
                  <w:vAlign w:val="center"/>
                </w:tcPr>
                <w:p w14:paraId="42564947" w14:textId="0961E9A3" w:rsidR="004A6393" w:rsidRPr="002575F1" w:rsidRDefault="004A6393" w:rsidP="004A6393">
                  <w:pPr>
                    <w:ind w:hanging="2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70" w:type="dxa"/>
                  <w:vAlign w:val="center"/>
                </w:tcPr>
                <w:p w14:paraId="03460A6E" w14:textId="77777777" w:rsidR="004A6393" w:rsidRPr="002575F1" w:rsidRDefault="004A6393" w:rsidP="004A6393">
                  <w:pPr>
                    <w:spacing w:before="120" w:after="12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75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Turpināt paaugstināt siltumenerģijas ražošanas efektivitāti, veicot pasākumus katlu lietderības koeficienta paaugstināšanā un kurināmā ekonomijas iegūšanā</w:t>
                  </w:r>
                </w:p>
              </w:tc>
            </w:tr>
          </w:tbl>
          <w:p w14:paraId="08A9B500" w14:textId="77777777" w:rsidR="004A6393" w:rsidRPr="002575F1" w:rsidRDefault="004A6393" w:rsidP="004A6393">
            <w:pPr>
              <w:spacing w:before="120" w:after="120" w:line="264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>Sabiedrības darbības stratēģijas darbības periodā tiks turpināti iesāktie pasākumi ražošanas efektivitātes paaugstināšanai un izmaksu samazināšanai. Sabiedrība ir vērsta uz attīstību.</w:t>
            </w:r>
          </w:p>
          <w:p w14:paraId="71918149" w14:textId="77777777" w:rsidR="004A6393" w:rsidRPr="002575F1" w:rsidRDefault="004A6393" w:rsidP="004A6393">
            <w:pPr>
              <w:spacing w:before="120" w:after="120" w:line="264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 xml:space="preserve">Sabiedrībā tiek un tiks turpināts darbs pie </w:t>
            </w:r>
            <w:proofErr w:type="spellStart"/>
            <w:r w:rsidRPr="002575F1">
              <w:rPr>
                <w:rFonts w:ascii="Times New Roman" w:hAnsi="Times New Roman" w:cs="Times New Roman"/>
                <w:sz w:val="24"/>
                <w:szCs w:val="24"/>
              </w:rPr>
              <w:t>dūmgāzu</w:t>
            </w:r>
            <w:proofErr w:type="spellEnd"/>
            <w:r w:rsidRPr="002575F1">
              <w:rPr>
                <w:rFonts w:ascii="Times New Roman" w:hAnsi="Times New Roman" w:cs="Times New Roman"/>
                <w:sz w:val="24"/>
                <w:szCs w:val="24"/>
              </w:rPr>
              <w:t xml:space="preserve"> kondensatora efektivitātes paaugstināšanas, kas nodrošina arī vēl augstāku katlu lietderības </w:t>
            </w:r>
            <w:proofErr w:type="spellStart"/>
            <w:r w:rsidRPr="002575F1">
              <w:rPr>
                <w:rFonts w:ascii="Times New Roman" w:hAnsi="Times New Roman" w:cs="Times New Roman"/>
                <w:sz w:val="24"/>
                <w:szCs w:val="24"/>
              </w:rPr>
              <w:t>koeficentu</w:t>
            </w:r>
            <w:proofErr w:type="spellEnd"/>
            <w:r w:rsidRPr="00257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19C7E0" w14:textId="77777777" w:rsidR="004A6393" w:rsidRPr="002575F1" w:rsidRDefault="004A6393" w:rsidP="004A6393">
            <w:pPr>
              <w:spacing w:before="120" w:after="120" w:line="264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1615"/>
              <w:gridCol w:w="8670"/>
            </w:tblGrid>
            <w:tr w:rsidR="004A6393" w:rsidRPr="002575F1" w14:paraId="75EAA228" w14:textId="77777777" w:rsidTr="004A6393">
              <w:tc>
                <w:tcPr>
                  <w:tcW w:w="1615" w:type="dxa"/>
                  <w:vAlign w:val="center"/>
                </w:tcPr>
                <w:p w14:paraId="5615CE0A" w14:textId="0C4CD38E" w:rsidR="004A6393" w:rsidRPr="002575F1" w:rsidRDefault="004A6393" w:rsidP="004A6393">
                  <w:pPr>
                    <w:ind w:hanging="2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70" w:type="dxa"/>
                  <w:vAlign w:val="center"/>
                </w:tcPr>
                <w:p w14:paraId="1D8E449B" w14:textId="77777777" w:rsidR="004A6393" w:rsidRPr="002575F1" w:rsidRDefault="004A6393" w:rsidP="004A6393">
                  <w:pPr>
                    <w:spacing w:before="120" w:after="12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75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Būtiski samazināt siltumenerģijas zudumus pārvades un sadales sistēmā, rekonstruējot siltumtrases Tukuma pilsētā</w:t>
                  </w:r>
                </w:p>
              </w:tc>
            </w:tr>
          </w:tbl>
          <w:p w14:paraId="455BCD0B" w14:textId="0A568950" w:rsidR="004A6393" w:rsidRPr="002575F1" w:rsidRDefault="004A6393" w:rsidP="004A6393">
            <w:pPr>
              <w:spacing w:before="120" w:after="120" w:line="264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-2021.</w:t>
            </w:r>
            <w:r w:rsidRPr="002575F1">
              <w:rPr>
                <w:rFonts w:ascii="Times New Roman" w:hAnsi="Times New Roman" w:cs="Times New Roman"/>
                <w:sz w:val="24"/>
                <w:szCs w:val="24"/>
              </w:rPr>
              <w:t xml:space="preserve">gadā kopējie vidējie siltumenerģijas zudumi pārvades un sadales sistēmā bija - Asteru ielas Katlu mājas rajonā – 13,06 %  , Zemītes ielas Katlu mājas rajonā 16,45 % .Darbs pie zudumu samazināšanas tiek intensīvi turpināts. </w:t>
            </w:r>
          </w:p>
          <w:p w14:paraId="6DD60A37" w14:textId="77777777" w:rsidR="004A6393" w:rsidRPr="002575F1" w:rsidRDefault="004A6393" w:rsidP="004A63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5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 w:type="page"/>
            </w:r>
          </w:p>
          <w:p w14:paraId="4C3E6820" w14:textId="64C1F99F" w:rsidR="004A6393" w:rsidRDefault="004A6393">
            <w:pPr>
              <w:ind w:left="4"/>
            </w:pPr>
          </w:p>
        </w:tc>
        <w:tc>
          <w:tcPr>
            <w:tcW w:w="241" w:type="dxa"/>
            <w:gridSpan w:val="2"/>
            <w:tcBorders>
              <w:top w:val="double" w:sz="15" w:space="0" w:color="000000"/>
              <w:left w:val="single" w:sz="4" w:space="0" w:color="000000"/>
              <w:bottom w:val="double" w:sz="5" w:space="0" w:color="000000"/>
              <w:right w:val="double" w:sz="15" w:space="0" w:color="000000"/>
            </w:tcBorders>
            <w:vAlign w:val="bottom"/>
          </w:tcPr>
          <w:p w14:paraId="4DC06DB1" w14:textId="16D67C98" w:rsidR="004A6393" w:rsidRDefault="004A6393">
            <w:pPr>
              <w:ind w:left="1"/>
            </w:pPr>
          </w:p>
        </w:tc>
      </w:tr>
    </w:tbl>
    <w:p w14:paraId="1CBDD0E7" w14:textId="7A8139E6" w:rsidR="008250B1" w:rsidRDefault="003F041D">
      <w:pPr>
        <w:spacing w:after="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SIA “Tukuma </w:t>
      </w:r>
      <w:r w:rsidR="00772789">
        <w:rPr>
          <w:rFonts w:ascii="Times New Roman" w:eastAsia="Times New Roman" w:hAnsi="Times New Roman" w:cs="Times New Roman"/>
          <w:sz w:val="24"/>
        </w:rPr>
        <w:t>siltums</w:t>
      </w:r>
      <w:r>
        <w:rPr>
          <w:rFonts w:ascii="Times New Roman" w:eastAsia="Times New Roman" w:hAnsi="Times New Roman" w:cs="Times New Roman"/>
          <w:sz w:val="24"/>
        </w:rPr>
        <w:t xml:space="preserve">”  </w:t>
      </w:r>
    </w:p>
    <w:p w14:paraId="3903E00C" w14:textId="6506EDAE" w:rsidR="008250B1" w:rsidRDefault="003F041D">
      <w:pPr>
        <w:tabs>
          <w:tab w:val="center" w:pos="2160"/>
          <w:tab w:val="center" w:pos="2880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801"/>
          <w:tab w:val="center" w:pos="11521"/>
          <w:tab w:val="center" w:pos="13331"/>
        </w:tabs>
        <w:spacing w:after="1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valdes loceklis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772789">
        <w:rPr>
          <w:rFonts w:ascii="Times New Roman" w:eastAsia="Times New Roman" w:hAnsi="Times New Roman" w:cs="Times New Roman"/>
          <w:sz w:val="24"/>
        </w:rPr>
        <w:t>Gundars Kūla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250B1" w:rsidSect="004A6393">
      <w:pgSz w:w="11906" w:h="16838"/>
      <w:pgMar w:top="685" w:right="773" w:bottom="720" w:left="7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40524"/>
    <w:multiLevelType w:val="hybridMultilevel"/>
    <w:tmpl w:val="CAD8518E"/>
    <w:lvl w:ilvl="0" w:tplc="38F8E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6813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410F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C2AC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C335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E411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C7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26CB0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CB43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040D3"/>
    <w:multiLevelType w:val="hybridMultilevel"/>
    <w:tmpl w:val="47700838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D75CFD"/>
    <w:multiLevelType w:val="hybridMultilevel"/>
    <w:tmpl w:val="63483730"/>
    <w:lvl w:ilvl="0" w:tplc="B0BA550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0AA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42F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60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274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8B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CB1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48A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843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ED701A"/>
    <w:multiLevelType w:val="multilevel"/>
    <w:tmpl w:val="DC2C2D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4FE7769"/>
    <w:multiLevelType w:val="hybridMultilevel"/>
    <w:tmpl w:val="B50642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B1"/>
    <w:rsid w:val="003169EE"/>
    <w:rsid w:val="003F041D"/>
    <w:rsid w:val="004A6393"/>
    <w:rsid w:val="00772789"/>
    <w:rsid w:val="008250B1"/>
    <w:rsid w:val="00C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B56E"/>
  <w15:docId w15:val="{788F1EF9-5EA6-4038-911E-778F8131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paragraph" w:styleId="Virsraksts2">
    <w:name w:val="heading 2"/>
    <w:basedOn w:val="Parasts"/>
    <w:next w:val="Parasts"/>
    <w:link w:val="Virsraksts2Rakstz"/>
    <w:qFormat/>
    <w:rsid w:val="004A6393"/>
    <w:pPr>
      <w:keepNext/>
      <w:spacing w:before="240" w:after="60" w:line="240" w:lineRule="auto"/>
      <w:outlineLvl w:val="1"/>
    </w:pPr>
    <w:rPr>
      <w:rFonts w:ascii="Verdana" w:eastAsia="Times New Roman" w:hAnsi="Verdana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31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169EE"/>
    <w:pPr>
      <w:ind w:left="720"/>
      <w:contextualSpacing/>
    </w:pPr>
    <w:rPr>
      <w:rFonts w:asciiTheme="minorHAnsi" w:eastAsiaTheme="minorHAnsi" w:hAnsiTheme="minorHAnsi" w:cstheme="minorBidi"/>
      <w:noProof/>
      <w:color w:val="auto"/>
      <w:lang w:eastAsia="en-US"/>
    </w:rPr>
  </w:style>
  <w:style w:type="character" w:customStyle="1" w:styleId="Virsraksts2Rakstz">
    <w:name w:val="Virsraksts 2 Rakstz."/>
    <w:basedOn w:val="Noklusjumarindkopasfonts"/>
    <w:link w:val="Virsraksts2"/>
    <w:rsid w:val="004A6393"/>
    <w:rPr>
      <w:rFonts w:ascii="Verdana" w:eastAsia="Times New Roman" w:hAnsi="Verdana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E62B.E8FB3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</dc:creator>
  <cp:keywords/>
  <cp:lastModifiedBy>Marite</cp:lastModifiedBy>
  <cp:revision>3</cp:revision>
  <dcterms:created xsi:type="dcterms:W3CDTF">2026-03-19T12:21:00Z</dcterms:created>
  <dcterms:modified xsi:type="dcterms:W3CDTF">2026-03-19T12:28:00Z</dcterms:modified>
</cp:coreProperties>
</file>